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7F" w:rsidRPr="0047657F" w:rsidRDefault="0047657F" w:rsidP="0047657F">
      <w:pPr>
        <w:widowControl w:val="0"/>
        <w:suppressAutoHyphens/>
        <w:jc w:val="center"/>
        <w:rPr>
          <w:rFonts w:ascii="SchoolBookCTT" w:hAnsi="SchoolBookCTT"/>
          <w:b/>
          <w:bCs/>
          <w:color w:val="244061" w:themeColor="accent1" w:themeShade="80"/>
          <w:sz w:val="32"/>
          <w:szCs w:val="32"/>
        </w:rPr>
      </w:pPr>
      <w:r w:rsidRPr="0047657F">
        <w:rPr>
          <w:rFonts w:ascii="SchoolBookCTT" w:hAnsi="SchoolBookCTT"/>
          <w:b/>
          <w:bCs/>
          <w:color w:val="244061" w:themeColor="accent1" w:themeShade="80"/>
          <w:sz w:val="32"/>
          <w:szCs w:val="32"/>
        </w:rPr>
        <w:t>ТЕМАТИЧНИЙ ПЛАН</w:t>
      </w:r>
    </w:p>
    <w:p w:rsidR="0047657F" w:rsidRPr="00F930FB" w:rsidRDefault="0047657F" w:rsidP="0047657F">
      <w:pPr>
        <w:widowControl w:val="0"/>
        <w:suppressAutoHyphens/>
        <w:jc w:val="center"/>
        <w:rPr>
          <w:rFonts w:ascii="SchoolBookCTT" w:hAnsi="SchoolBookCTT"/>
          <w:b/>
          <w:bCs/>
          <w:sz w:val="32"/>
          <w:szCs w:val="32"/>
        </w:rPr>
      </w:pPr>
    </w:p>
    <w:tbl>
      <w:tblPr>
        <w:tblW w:w="5588" w:type="pct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992"/>
        <w:gridCol w:w="1560"/>
        <w:gridCol w:w="1587"/>
      </w:tblGrid>
      <w:tr w:rsidR="0047657F" w:rsidRPr="0047657F" w:rsidTr="0047657F">
        <w:tc>
          <w:tcPr>
            <w:tcW w:w="567" w:type="dxa"/>
            <w:vMerge w:val="restart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  <w:t>№ з/п</w:t>
            </w:r>
          </w:p>
        </w:tc>
        <w:tc>
          <w:tcPr>
            <w:tcW w:w="4253" w:type="dxa"/>
            <w:vMerge w:val="restart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  <w:t>Тема</w:t>
            </w:r>
          </w:p>
        </w:tc>
        <w:tc>
          <w:tcPr>
            <w:tcW w:w="5698" w:type="dxa"/>
            <w:gridSpan w:val="4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  <w:t>Кількість годин</w:t>
            </w:r>
          </w:p>
        </w:tc>
      </w:tr>
      <w:tr w:rsidR="0047657F" w:rsidRPr="0047657F" w:rsidTr="0047657F">
        <w:tc>
          <w:tcPr>
            <w:tcW w:w="567" w:type="dxa"/>
            <w:vMerge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657F" w:rsidRPr="0047657F" w:rsidRDefault="0047657F" w:rsidP="009748F2">
            <w:pPr>
              <w:widowControl w:val="0"/>
              <w:suppressAutoHyphens/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  <w:t>Загальний обсяг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  <w:t>Лекції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  <w:t>Практичні заняття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4F6228" w:themeColor="accent3" w:themeShade="80"/>
                <w:sz w:val="28"/>
                <w:szCs w:val="28"/>
              </w:rPr>
              <w:t>Самостійна робота</w:t>
            </w:r>
          </w:p>
        </w:tc>
      </w:tr>
      <w:tr w:rsidR="0047657F" w:rsidRPr="0047657F" w:rsidTr="0047657F">
        <w:tc>
          <w:tcPr>
            <w:tcW w:w="56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7657F" w:rsidRPr="0047657F" w:rsidRDefault="0047657F" w:rsidP="0047657F">
            <w:pPr>
              <w:widowControl w:val="0"/>
              <w:suppressAutoHyphens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sz w:val="28"/>
                <w:szCs w:val="28"/>
              </w:rPr>
              <w:t>Соціальна медицина та організація охорони здоров’я як наука. Її основні методи та завдання</w:t>
            </w: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—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—</w:t>
            </w:r>
          </w:p>
        </w:tc>
      </w:tr>
      <w:tr w:rsidR="0047657F" w:rsidRPr="0047657F" w:rsidTr="0047657F">
        <w:tc>
          <w:tcPr>
            <w:tcW w:w="56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7657F" w:rsidRPr="0047657F" w:rsidRDefault="0047657F" w:rsidP="0047657F">
            <w:pPr>
              <w:widowControl w:val="0"/>
              <w:suppressAutoHyphens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sz w:val="28"/>
                <w:szCs w:val="28"/>
              </w:rPr>
              <w:t>Основи медичної статистики</w:t>
            </w: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—</w:t>
            </w:r>
          </w:p>
        </w:tc>
      </w:tr>
      <w:tr w:rsidR="0047657F" w:rsidRPr="0047657F" w:rsidTr="0047657F">
        <w:tc>
          <w:tcPr>
            <w:tcW w:w="56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7657F" w:rsidRPr="0047657F" w:rsidRDefault="0047657F" w:rsidP="0047657F">
            <w:pPr>
              <w:widowControl w:val="0"/>
              <w:suppressAutoHyphens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sz w:val="28"/>
                <w:szCs w:val="28"/>
              </w:rPr>
              <w:t>Основні показники здоров’я населення</w:t>
            </w: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10</w:t>
            </w:r>
          </w:p>
        </w:tc>
      </w:tr>
      <w:tr w:rsidR="0047657F" w:rsidRPr="0047657F" w:rsidTr="0047657F">
        <w:tc>
          <w:tcPr>
            <w:tcW w:w="56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7657F" w:rsidRPr="0047657F" w:rsidRDefault="0047657F" w:rsidP="0047657F">
            <w:pPr>
              <w:widowControl w:val="0"/>
              <w:suppressAutoHyphens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sz w:val="28"/>
                <w:szCs w:val="28"/>
              </w:rPr>
              <w:t>Основи організації лікувально-профілактичної допомоги</w:t>
            </w: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10</w:t>
            </w:r>
          </w:p>
        </w:tc>
      </w:tr>
      <w:tr w:rsidR="0047657F" w:rsidRPr="0047657F" w:rsidTr="0047657F">
        <w:tc>
          <w:tcPr>
            <w:tcW w:w="56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7657F" w:rsidRPr="0047657F" w:rsidRDefault="0047657F" w:rsidP="0047657F">
            <w:pPr>
              <w:widowControl w:val="0"/>
              <w:suppressAutoHyphens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sz w:val="28"/>
                <w:szCs w:val="28"/>
              </w:rPr>
              <w:t>Організація медичної експертизи працездатності. Соціальне страхування та соціальне забезпечення</w:t>
            </w: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—</w:t>
            </w:r>
          </w:p>
        </w:tc>
      </w:tr>
      <w:tr w:rsidR="0047657F" w:rsidRPr="0047657F" w:rsidTr="0047657F">
        <w:tc>
          <w:tcPr>
            <w:tcW w:w="56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7657F" w:rsidRPr="0047657F" w:rsidRDefault="0047657F" w:rsidP="0047657F">
            <w:pPr>
              <w:widowControl w:val="0"/>
              <w:suppressAutoHyphens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sz w:val="28"/>
                <w:szCs w:val="28"/>
              </w:rPr>
              <w:t>Організація санітарно-епідеміологічної служби</w:t>
            </w: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—</w:t>
            </w:r>
          </w:p>
        </w:tc>
      </w:tr>
      <w:tr w:rsidR="0047657F" w:rsidRPr="0047657F" w:rsidTr="0047657F">
        <w:tc>
          <w:tcPr>
            <w:tcW w:w="56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7657F" w:rsidRPr="0047657F" w:rsidRDefault="0047657F" w:rsidP="0047657F">
            <w:pPr>
              <w:widowControl w:val="0"/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47657F">
              <w:rPr>
                <w:rFonts w:ascii="SchoolBookCTT" w:hAnsi="SchoolBookCTT"/>
                <w:sz w:val="28"/>
                <w:szCs w:val="28"/>
              </w:rPr>
              <w:t>Економіка охорони здоров’я. Страхова медицина та медичне страхування. Планування, фінансування, наукові основи управління</w:t>
            </w: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—</w:t>
            </w:r>
          </w:p>
        </w:tc>
      </w:tr>
      <w:tr w:rsidR="0047657F" w:rsidRPr="0047657F" w:rsidTr="0047657F">
        <w:tc>
          <w:tcPr>
            <w:tcW w:w="56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7657F" w:rsidRPr="0047657F" w:rsidRDefault="0047657F" w:rsidP="0047657F">
            <w:pPr>
              <w:widowControl w:val="0"/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47657F">
              <w:rPr>
                <w:rFonts w:ascii="SchoolBookCTT" w:hAnsi="SchoolBookCTT"/>
                <w:sz w:val="28"/>
                <w:szCs w:val="28"/>
              </w:rPr>
              <w:t>Формування здорового способу життя</w:t>
            </w: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Cs/>
                <w:sz w:val="28"/>
                <w:szCs w:val="28"/>
              </w:rPr>
            </w:pPr>
            <w:r w:rsidRPr="0047657F">
              <w:rPr>
                <w:rFonts w:ascii="SchoolBookCTT" w:hAnsi="SchoolBookCTT"/>
                <w:bCs/>
                <w:sz w:val="28"/>
                <w:szCs w:val="28"/>
              </w:rPr>
              <w:t>4</w:t>
            </w:r>
          </w:p>
        </w:tc>
      </w:tr>
      <w:tr w:rsidR="0047657F" w:rsidRPr="0047657F" w:rsidTr="0047657F">
        <w:tc>
          <w:tcPr>
            <w:tcW w:w="567" w:type="dxa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right"/>
              <w:rPr>
                <w:rFonts w:ascii="SchoolBookCTT" w:hAnsi="SchoolBookCTT"/>
                <w:b/>
                <w:color w:val="FF000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color w:val="FF0000"/>
                <w:sz w:val="28"/>
                <w:szCs w:val="28"/>
              </w:rPr>
              <w:t>Усього</w:t>
            </w:r>
            <w:r>
              <w:rPr>
                <w:rFonts w:ascii="SchoolBookCTT" w:hAnsi="SchoolBookCTT"/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559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FF000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FF0000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FF000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FF000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47657F" w:rsidRPr="0047657F" w:rsidRDefault="0047657F" w:rsidP="009748F2">
            <w:pPr>
              <w:widowControl w:val="0"/>
              <w:suppressAutoHyphens/>
              <w:jc w:val="center"/>
              <w:rPr>
                <w:rFonts w:ascii="SchoolBookCTT" w:hAnsi="SchoolBookCTT"/>
                <w:b/>
                <w:bCs/>
                <w:color w:val="FF0000"/>
                <w:sz w:val="28"/>
                <w:szCs w:val="28"/>
              </w:rPr>
            </w:pPr>
            <w:r w:rsidRPr="0047657F">
              <w:rPr>
                <w:rFonts w:ascii="SchoolBookCTT" w:hAnsi="SchoolBookCTT"/>
                <w:b/>
                <w:bCs/>
                <w:color w:val="FF0000"/>
                <w:sz w:val="28"/>
                <w:szCs w:val="28"/>
              </w:rPr>
              <w:t>24</w:t>
            </w:r>
          </w:p>
        </w:tc>
      </w:tr>
    </w:tbl>
    <w:p w:rsidR="0047657F" w:rsidRPr="00F930FB" w:rsidRDefault="0047657F" w:rsidP="0047657F">
      <w:pPr>
        <w:widowControl w:val="0"/>
        <w:suppressAutoHyphens/>
        <w:ind w:firstLine="709"/>
        <w:jc w:val="both"/>
        <w:rPr>
          <w:rFonts w:ascii="SchoolBookCTT" w:hAnsi="SchoolBookCTT"/>
          <w:i/>
          <w:iCs/>
        </w:rPr>
      </w:pPr>
    </w:p>
    <w:p w:rsidR="0047657F" w:rsidRPr="0047657F" w:rsidRDefault="0047657F" w:rsidP="0047657F">
      <w:pPr>
        <w:widowControl w:val="0"/>
        <w:suppressAutoHyphens/>
        <w:ind w:firstLine="700"/>
        <w:jc w:val="both"/>
        <w:rPr>
          <w:rFonts w:ascii="SchoolBookCTT" w:hAnsi="SchoolBookCTT"/>
          <w:sz w:val="28"/>
          <w:szCs w:val="28"/>
        </w:rPr>
      </w:pPr>
      <w:r w:rsidRPr="0047657F">
        <w:rPr>
          <w:rFonts w:ascii="SchoolBookCTT" w:hAnsi="SchoolBookCTT"/>
          <w:b/>
          <w:i/>
          <w:sz w:val="28"/>
          <w:szCs w:val="28"/>
        </w:rPr>
        <w:t>Примітка.</w:t>
      </w:r>
      <w:r w:rsidRPr="0047657F">
        <w:rPr>
          <w:rFonts w:ascii="SchoolBookCTT" w:hAnsi="SchoolBookCTT"/>
          <w:sz w:val="28"/>
          <w:szCs w:val="28"/>
        </w:rPr>
        <w:t xml:space="preserve"> Години для самостійної роботи студентів розподіляють за темами предметні (циклові) методичні комісії навчальних закладів.</w:t>
      </w:r>
      <w:bookmarkStart w:id="0" w:name="_GoBack"/>
      <w:bookmarkEnd w:id="0"/>
    </w:p>
    <w:p w:rsidR="00D73C8C" w:rsidRPr="0047657F" w:rsidRDefault="00D73C8C">
      <w:pPr>
        <w:rPr>
          <w:sz w:val="28"/>
          <w:szCs w:val="28"/>
        </w:rPr>
      </w:pPr>
    </w:p>
    <w:sectPr w:rsidR="00D73C8C" w:rsidRPr="0047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86"/>
    <w:rsid w:val="00091E86"/>
    <w:rsid w:val="0047657F"/>
    <w:rsid w:val="005C234D"/>
    <w:rsid w:val="00D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1A6A-863D-49A9-91EF-0D31838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2016-10-06T05:47:00Z</dcterms:created>
  <dcterms:modified xsi:type="dcterms:W3CDTF">2016-10-06T05:50:00Z</dcterms:modified>
</cp:coreProperties>
</file>